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0B2F08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0B2F08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0B2F08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0B2F08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2 (56) от  20 февраля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20F2D483" w14:textId="0DCE54F2" w:rsidR="00A62BDF" w:rsidRPr="008C19F2" w:rsidRDefault="008C19F2" w:rsidP="008C19F2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noProof/>
          <w:color w:val="052635"/>
          <w:sz w:val="17"/>
          <w:szCs w:val="17"/>
        </w:rPr>
        <w:drawing>
          <wp:inline distT="0" distB="0" distL="0" distR="0" wp14:anchorId="11289E81" wp14:editId="3BC4CAAF">
            <wp:extent cx="6739466" cy="4326759"/>
            <wp:effectExtent l="0" t="0" r="0" b="0"/>
            <wp:docPr id="3" name="Рисунок 3" descr="C:\Users\mvideo\Desktop\krasivye-otkrytki-kartinki-s-23-fevralya-dnjom-zashhitnika-otechestva-chast-1-ay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krasivye-otkrytki-kartinki-s-23-fevralya-dnjom-zashhitnika-otechestva-chast-1-aya-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263" cy="43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0D14" w14:textId="2F7099F0" w:rsidR="00093ABA" w:rsidRPr="00BF0161" w:rsidRDefault="008C19F2" w:rsidP="008C19F2">
      <w:pPr>
        <w:jc w:val="center"/>
        <w:rPr>
          <w:b/>
          <w:bCs/>
          <w:sz w:val="16"/>
          <w:szCs w:val="16"/>
        </w:rPr>
      </w:pPr>
      <w:r w:rsidRPr="008C19F2">
        <w:rPr>
          <w:color w:val="000000"/>
          <w:shd w:val="clear" w:color="auto" w:fill="FFFFFF"/>
        </w:rPr>
        <w:t>С праздником мужества, силы, отваги,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Твёрдости духа поздравить хотим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Родине преданных, верных присяге,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Наших защитников, смелых мужчин!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Будьте опорой в беде и ненастье,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Будьте защитой для женщин всегда.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Пусть никакие невзгоды, несчастья</w:t>
      </w:r>
      <w:r w:rsidRPr="008C19F2">
        <w:rPr>
          <w:color w:val="000000"/>
        </w:rPr>
        <w:br/>
      </w:r>
      <w:r w:rsidRPr="008C19F2">
        <w:rPr>
          <w:color w:val="000000"/>
          <w:shd w:val="clear" w:color="auto" w:fill="FFFFFF"/>
        </w:rPr>
        <w:t>Вас не сломают нигде, никогда!</w:t>
      </w:r>
      <w:r w:rsidRPr="008C19F2">
        <w:rPr>
          <w:color w:val="000000"/>
          <w:shd w:val="clear" w:color="auto" w:fill="FFFFFF"/>
        </w:rPr>
        <w:br/>
      </w:r>
      <w:bookmarkStart w:id="0" w:name="_GoBack"/>
      <w:bookmarkEnd w:id="0"/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161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2ABA" w14:textId="77777777" w:rsidR="000B2F08" w:rsidRDefault="000B2F08" w:rsidP="0063228B">
      <w:r>
        <w:separator/>
      </w:r>
    </w:p>
  </w:endnote>
  <w:endnote w:type="continuationSeparator" w:id="0">
    <w:p w14:paraId="5A7EB7D9" w14:textId="77777777" w:rsidR="000B2F08" w:rsidRDefault="000B2F08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A7240" w14:textId="77777777" w:rsidR="000B2F08" w:rsidRDefault="000B2F08" w:rsidP="0063228B">
      <w:r>
        <w:separator/>
      </w:r>
    </w:p>
  </w:footnote>
  <w:footnote w:type="continuationSeparator" w:id="0">
    <w:p w14:paraId="05DDD22F" w14:textId="77777777" w:rsidR="000B2F08" w:rsidRDefault="000B2F08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A2E1D"/>
    <w:rsid w:val="008C19F2"/>
    <w:rsid w:val="008D4C49"/>
    <w:rsid w:val="0091054F"/>
    <w:rsid w:val="00942196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72029"/>
    <w:rsid w:val="00F74162"/>
    <w:rsid w:val="00FC0B32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C4FB-EBD3-4C0E-95C7-54EF64D8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53</cp:revision>
  <dcterms:created xsi:type="dcterms:W3CDTF">2016-11-18T06:41:00Z</dcterms:created>
  <dcterms:modified xsi:type="dcterms:W3CDTF">2021-03-14T07:13:00Z</dcterms:modified>
</cp:coreProperties>
</file>